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29595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</w:t>
      </w:r>
      <w:r w:rsidR="0043494B">
        <w:rPr>
          <w:b/>
          <w:sz w:val="24"/>
          <w:szCs w:val="24"/>
        </w:rPr>
        <w:t>zo</w:t>
      </w:r>
      <w:bookmarkStart w:id="0" w:name="_GoBack"/>
      <w:bookmarkEnd w:id="0"/>
      <w:r>
        <w:rPr>
          <w:b/>
          <w:sz w:val="24"/>
          <w:szCs w:val="24"/>
        </w:rPr>
        <w:t xml:space="preserve"> dňa </w:t>
      </w:r>
      <w:r w:rsidR="00CE09F7">
        <w:rPr>
          <w:b/>
          <w:sz w:val="24"/>
          <w:szCs w:val="24"/>
        </w:rPr>
        <w:t>15</w:t>
      </w:r>
      <w:r w:rsidR="00090484">
        <w:rPr>
          <w:b/>
          <w:sz w:val="24"/>
          <w:szCs w:val="24"/>
        </w:rPr>
        <w:t>.12.</w:t>
      </w:r>
      <w:r>
        <w:rPr>
          <w:b/>
          <w:sz w:val="24"/>
          <w:szCs w:val="24"/>
        </w:rPr>
        <w:t>201</w:t>
      </w:r>
      <w:r w:rsidR="00B75EF6">
        <w:rPr>
          <w:b/>
          <w:sz w:val="24"/>
          <w:szCs w:val="24"/>
        </w:rPr>
        <w:t>6</w:t>
      </w:r>
    </w:p>
    <w:p w:rsidR="00202C91" w:rsidRDefault="00202C91">
      <w:pPr>
        <w:jc w:val="both"/>
        <w:rPr>
          <w:bCs/>
        </w:rPr>
      </w:pPr>
    </w:p>
    <w:p w:rsidR="00CB7447" w:rsidRDefault="00202C91" w:rsidP="00CB7447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 xml:space="preserve">Roman </w:t>
      </w:r>
      <w:proofErr w:type="spellStart"/>
      <w:r w:rsidR="00FB49D1">
        <w:t>Brinza</w:t>
      </w:r>
      <w:proofErr w:type="spellEnd"/>
      <w:r w:rsidR="00FB49D1">
        <w:t xml:space="preserve">, Miroslav Fero, </w:t>
      </w:r>
      <w:r w:rsidR="00A54C19">
        <w:t xml:space="preserve">Ing. </w:t>
      </w:r>
      <w:r w:rsidR="007350C1">
        <w:t xml:space="preserve">Vladimír Fiala, </w:t>
      </w:r>
      <w:r w:rsidR="00A54C19">
        <w:t xml:space="preserve">Vlasta </w:t>
      </w:r>
      <w:proofErr w:type="spellStart"/>
      <w:r w:rsidR="00A54C19">
        <w:t>Zimermanová</w:t>
      </w:r>
      <w:proofErr w:type="spellEnd"/>
      <w:r w:rsidR="00A54C19">
        <w:t>,</w:t>
      </w:r>
      <w:r w:rsidR="00090484">
        <w:t xml:space="preserve"> Jozef </w:t>
      </w:r>
      <w:proofErr w:type="spellStart"/>
      <w:r w:rsidR="00090484">
        <w:t>Šenkárik</w:t>
      </w:r>
      <w:proofErr w:type="spellEnd"/>
      <w:r w:rsidR="00090484">
        <w:t xml:space="preserve">, </w:t>
      </w:r>
    </w:p>
    <w:p w:rsidR="00E35DC4" w:rsidRDefault="007B0EE5">
      <w:pPr>
        <w:pStyle w:val="Zkladntext"/>
      </w:pPr>
      <w:r>
        <w:t xml:space="preserve">a </w:t>
      </w:r>
      <w:r w:rsidR="00202C91">
        <w:t>hostia (</w:t>
      </w:r>
      <w:r w:rsidR="005B32CF">
        <w:t>pozri</w:t>
      </w:r>
      <w:r w:rsidR="00202C91">
        <w:t xml:space="preserve">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202C91" w:rsidRDefault="00CE09F7" w:rsidP="005B32CF">
      <w:pPr>
        <w:jc w:val="both"/>
        <w:rPr>
          <w:bCs/>
          <w:sz w:val="24"/>
        </w:rPr>
      </w:pPr>
      <w:r>
        <w:rPr>
          <w:bCs/>
          <w:sz w:val="24"/>
        </w:rPr>
        <w:t>4</w:t>
      </w:r>
      <w:r w:rsidR="005A651B">
        <w:rPr>
          <w:bCs/>
          <w:sz w:val="24"/>
        </w:rPr>
        <w:t xml:space="preserve">. </w:t>
      </w:r>
      <w:r>
        <w:rPr>
          <w:bCs/>
          <w:sz w:val="24"/>
        </w:rPr>
        <w:t xml:space="preserve"> </w:t>
      </w:r>
      <w:r w:rsidR="00F947EB">
        <w:rPr>
          <w:bCs/>
          <w:sz w:val="24"/>
        </w:rPr>
        <w:t xml:space="preserve"> </w:t>
      </w:r>
      <w:r>
        <w:rPr>
          <w:bCs/>
          <w:sz w:val="24"/>
        </w:rPr>
        <w:t>Voľba hlavného kontrolóra</w:t>
      </w:r>
    </w:p>
    <w:p w:rsidR="00202C91" w:rsidRPr="006E3167" w:rsidRDefault="00CE09F7" w:rsidP="005B32C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A651B">
        <w:rPr>
          <w:bCs/>
          <w:sz w:val="24"/>
          <w:szCs w:val="24"/>
        </w:rPr>
        <w:t>.</w:t>
      </w:r>
      <w:r w:rsidR="005B32CF">
        <w:rPr>
          <w:bCs/>
          <w:sz w:val="24"/>
          <w:szCs w:val="24"/>
        </w:rPr>
        <w:t xml:space="preserve"> </w:t>
      </w:r>
      <w:r w:rsidR="00F947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6E3167" w:rsidRPr="006E3167">
        <w:rPr>
          <w:bCs/>
          <w:sz w:val="24"/>
          <w:szCs w:val="24"/>
        </w:rPr>
        <w:t>Záver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</w:t>
      </w:r>
      <w:r w:rsidR="005A651B">
        <w:rPr>
          <w:bCs/>
          <w:sz w:val="24"/>
        </w:rPr>
        <w:t>a</w:t>
      </w:r>
      <w:r>
        <w:rPr>
          <w:bCs/>
          <w:sz w:val="24"/>
        </w:rPr>
        <w:t xml:space="preserve"> určen</w:t>
      </w:r>
      <w:r w:rsidR="005A651B">
        <w:rPr>
          <w:bCs/>
          <w:sz w:val="24"/>
        </w:rPr>
        <w:t>á</w:t>
      </w:r>
      <w:r w:rsidR="00FB49D1">
        <w:rPr>
          <w:bCs/>
          <w:sz w:val="24"/>
        </w:rPr>
        <w:t>:</w:t>
      </w:r>
      <w:r w:rsidR="0029595C">
        <w:rPr>
          <w:bCs/>
          <w:sz w:val="24"/>
        </w:rPr>
        <w:t xml:space="preserve"> </w:t>
      </w:r>
      <w:r w:rsidR="005A651B">
        <w:rPr>
          <w:bCs/>
          <w:sz w:val="24"/>
        </w:rPr>
        <w:t xml:space="preserve">Vlasta </w:t>
      </w:r>
      <w:proofErr w:type="spellStart"/>
      <w:r w:rsidR="005A651B">
        <w:rPr>
          <w:bCs/>
          <w:sz w:val="24"/>
        </w:rPr>
        <w:t>Zimermanová</w:t>
      </w:r>
      <w:proofErr w:type="spellEnd"/>
      <w:r w:rsidR="005B32CF">
        <w:rPr>
          <w:bCs/>
          <w:sz w:val="24"/>
        </w:rPr>
        <w:t>.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overo</w:t>
      </w:r>
      <w:r w:rsidR="00DB095C">
        <w:rPr>
          <w:bCs/>
          <w:sz w:val="24"/>
        </w:rPr>
        <w:t xml:space="preserve">vateľov zápisnice boli určení : </w:t>
      </w:r>
      <w:r w:rsidR="00A73CC9">
        <w:rPr>
          <w:bCs/>
          <w:sz w:val="24"/>
        </w:rPr>
        <w:t xml:space="preserve">Jozef </w:t>
      </w:r>
      <w:proofErr w:type="spellStart"/>
      <w:r w:rsidR="00A73CC9">
        <w:rPr>
          <w:bCs/>
          <w:sz w:val="24"/>
        </w:rPr>
        <w:t>Šenkárik</w:t>
      </w:r>
      <w:proofErr w:type="spellEnd"/>
      <w:r w:rsidR="00A73CC9">
        <w:rPr>
          <w:bCs/>
          <w:sz w:val="24"/>
        </w:rPr>
        <w:t xml:space="preserve">, Roman </w:t>
      </w:r>
      <w:proofErr w:type="spellStart"/>
      <w:r w:rsidR="00A73CC9">
        <w:rPr>
          <w:bCs/>
          <w:sz w:val="24"/>
        </w:rPr>
        <w:t>Brinza</w:t>
      </w:r>
      <w:proofErr w:type="spellEnd"/>
      <w:r w:rsidR="00A73CC9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CE09F7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EB1BA6" w:rsidRDefault="00EB1BA6" w:rsidP="00EB1BA6">
      <w:pPr>
        <w:jc w:val="both"/>
        <w:rPr>
          <w:bCs/>
          <w:sz w:val="24"/>
        </w:rPr>
      </w:pPr>
    </w:p>
    <w:p w:rsidR="00E779D5" w:rsidRPr="00CE09F7" w:rsidRDefault="00CE09F7" w:rsidP="00CE09F7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E09F7">
        <w:rPr>
          <w:b/>
          <w:sz w:val="28"/>
          <w:szCs w:val="28"/>
        </w:rPr>
        <w:t>Voľba hlavného kontrolóra obce Veľký Grob</w:t>
      </w:r>
    </w:p>
    <w:p w:rsidR="0029595C" w:rsidRPr="00CE09F7" w:rsidRDefault="00CE09F7" w:rsidP="00276EA7">
      <w:pPr>
        <w:jc w:val="both"/>
        <w:rPr>
          <w:b/>
          <w:bCs/>
          <w:sz w:val="24"/>
          <w:u w:val="single"/>
        </w:rPr>
      </w:pPr>
      <w:r w:rsidRPr="00CE09F7">
        <w:rPr>
          <w:b/>
          <w:bCs/>
          <w:sz w:val="24"/>
          <w:u w:val="single"/>
        </w:rPr>
        <w:t>Priebeh volieb</w:t>
      </w:r>
      <w:r>
        <w:rPr>
          <w:b/>
          <w:bCs/>
          <w:sz w:val="24"/>
          <w:u w:val="single"/>
        </w:rPr>
        <w:t>:</w:t>
      </w:r>
    </w:p>
    <w:p w:rsidR="00CE09F7" w:rsidRDefault="00CE09F7" w:rsidP="00276EA7">
      <w:pPr>
        <w:jc w:val="both"/>
        <w:rPr>
          <w:bCs/>
          <w:sz w:val="24"/>
        </w:rPr>
      </w:pPr>
      <w:r w:rsidRPr="00CE09F7">
        <w:rPr>
          <w:bCs/>
          <w:sz w:val="24"/>
        </w:rPr>
        <w:t>Starosta obce informoval poslancov Obecného zastupiteľstva vo Veľkom Grobe</w:t>
      </w:r>
      <w:r w:rsidR="00D96768">
        <w:rPr>
          <w:bCs/>
          <w:sz w:val="24"/>
        </w:rPr>
        <w:t>, že na základe  riadne vypísaného verejného vyhlásenia na výberové konanie na obsadenie funkcie hlavného kontrolóra obce Veľký Grob, sa do požadovaného termínu prihlásili traja uchádzači.</w:t>
      </w:r>
    </w:p>
    <w:p w:rsidR="00611198" w:rsidRPr="00CE09F7" w:rsidRDefault="00A0027D" w:rsidP="00276EA7">
      <w:pPr>
        <w:jc w:val="both"/>
        <w:rPr>
          <w:bCs/>
          <w:sz w:val="24"/>
        </w:rPr>
      </w:pPr>
      <w:r>
        <w:rPr>
          <w:bCs/>
          <w:sz w:val="24"/>
        </w:rPr>
        <w:t>Neporušené</w:t>
      </w:r>
      <w:r w:rsidR="00611198">
        <w:rPr>
          <w:bCs/>
          <w:sz w:val="24"/>
        </w:rPr>
        <w:t xml:space="preserve"> a riadne označené obálky potom odovzdal predsedovi </w:t>
      </w:r>
      <w:r>
        <w:rPr>
          <w:bCs/>
          <w:sz w:val="24"/>
        </w:rPr>
        <w:t>komisie. O priebehu volieb bol vyhotovený „Záznam z otvárania obálok“, ktorý je neoddeliteľnou súčasťou tejto zápisnice.</w:t>
      </w:r>
    </w:p>
    <w:p w:rsidR="00CE09F7" w:rsidRPr="00A0027D" w:rsidRDefault="00A0027D" w:rsidP="00276EA7">
      <w:pPr>
        <w:jc w:val="both"/>
        <w:rPr>
          <w:bCs/>
          <w:sz w:val="24"/>
        </w:rPr>
      </w:pPr>
      <w:r w:rsidRPr="00A0027D">
        <w:rPr>
          <w:bCs/>
          <w:sz w:val="24"/>
        </w:rPr>
        <w:t>Na základe výsledku volieb, Obecné zastupiteľstvo vo Veľkom Grobe</w:t>
      </w:r>
      <w:r>
        <w:rPr>
          <w:bCs/>
          <w:sz w:val="24"/>
        </w:rPr>
        <w:t xml:space="preserve"> prijalo uznesenie:</w:t>
      </w:r>
    </w:p>
    <w:p w:rsidR="00276EA7" w:rsidRDefault="00276EA7" w:rsidP="00276EA7">
      <w:pPr>
        <w:jc w:val="both"/>
        <w:rPr>
          <w:bCs/>
          <w:sz w:val="24"/>
        </w:rPr>
      </w:pPr>
    </w:p>
    <w:p w:rsidR="00E779D5" w:rsidRDefault="00E779D5" w:rsidP="004954AA">
      <w:pPr>
        <w:jc w:val="both"/>
        <w:rPr>
          <w:b/>
          <w:sz w:val="24"/>
        </w:rPr>
      </w:pPr>
    </w:p>
    <w:p w:rsidR="004954AA" w:rsidRDefault="004954AA" w:rsidP="004954AA">
      <w:pPr>
        <w:jc w:val="both"/>
        <w:rPr>
          <w:b/>
          <w:sz w:val="24"/>
          <w:u w:val="single"/>
        </w:rPr>
      </w:pPr>
    </w:p>
    <w:p w:rsidR="00276EA7" w:rsidRDefault="00276EA7" w:rsidP="00276EA7">
      <w:pPr>
        <w:jc w:val="both"/>
        <w:rPr>
          <w:bCs/>
          <w:sz w:val="24"/>
        </w:rPr>
      </w:pPr>
    </w:p>
    <w:p w:rsidR="00E779D5" w:rsidRDefault="00E779D5" w:rsidP="00F21142">
      <w:pPr>
        <w:jc w:val="both"/>
        <w:rPr>
          <w:b/>
          <w:sz w:val="24"/>
        </w:rPr>
      </w:pPr>
    </w:p>
    <w:p w:rsidR="00F21142" w:rsidRDefault="00F21142" w:rsidP="00F2114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</w:t>
      </w:r>
      <w:r w:rsidR="00E55571">
        <w:rPr>
          <w:b/>
          <w:sz w:val="24"/>
          <w:u w:val="single"/>
        </w:rPr>
        <w:t xml:space="preserve"> </w:t>
      </w:r>
      <w:r w:rsidR="00A0027D">
        <w:rPr>
          <w:b/>
          <w:sz w:val="24"/>
          <w:u w:val="single"/>
        </w:rPr>
        <w:t>52</w:t>
      </w:r>
      <w:r>
        <w:rPr>
          <w:b/>
          <w:sz w:val="24"/>
          <w:u w:val="single"/>
        </w:rPr>
        <w:t>/2016</w:t>
      </w:r>
    </w:p>
    <w:p w:rsidR="00832687" w:rsidRPr="000431C1" w:rsidRDefault="000431C1" w:rsidP="00832687">
      <w:pPr>
        <w:jc w:val="both"/>
        <w:rPr>
          <w:sz w:val="24"/>
        </w:rPr>
      </w:pPr>
      <w:r w:rsidRPr="000431C1">
        <w:rPr>
          <w:sz w:val="24"/>
        </w:rPr>
        <w:t>Obecné zastupiteľstvo vo Veľkom Grobe</w:t>
      </w:r>
      <w:r>
        <w:rPr>
          <w:sz w:val="24"/>
        </w:rPr>
        <w:t xml:space="preserve"> súhlasí, aby Ľudovít </w:t>
      </w:r>
      <w:proofErr w:type="spellStart"/>
      <w:r>
        <w:rPr>
          <w:sz w:val="24"/>
        </w:rPr>
        <w:t>Mézeš</w:t>
      </w:r>
      <w:proofErr w:type="spellEnd"/>
      <w:r>
        <w:rPr>
          <w:sz w:val="24"/>
        </w:rPr>
        <w:t xml:space="preserve"> trvale bytom Hlavná 74/22, 925 28 Pusté Úľany, vykonával </w:t>
      </w:r>
      <w:r w:rsidR="00C84C4A">
        <w:rPr>
          <w:sz w:val="24"/>
        </w:rPr>
        <w:t>funkciu Hlavného kontrolóra obce Veľký Grob v období rokov 2017 – 2022.</w:t>
      </w:r>
    </w:p>
    <w:p w:rsidR="00A0027D" w:rsidRDefault="00A0027D" w:rsidP="00832687">
      <w:pPr>
        <w:jc w:val="both"/>
        <w:rPr>
          <w:b/>
          <w:sz w:val="24"/>
          <w:u w:val="single"/>
        </w:rPr>
      </w:pPr>
    </w:p>
    <w:p w:rsidR="00A0027D" w:rsidRDefault="00A0027D" w:rsidP="00832687">
      <w:pPr>
        <w:jc w:val="both"/>
        <w:rPr>
          <w:b/>
          <w:sz w:val="24"/>
          <w:u w:val="single"/>
        </w:rPr>
      </w:pPr>
    </w:p>
    <w:p w:rsidR="00832687" w:rsidRPr="0029595C" w:rsidRDefault="00832687" w:rsidP="00832687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832687" w:rsidRDefault="00832687" w:rsidP="0083268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C84C4A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832687" w:rsidRDefault="00832687" w:rsidP="0083268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832687" w:rsidRDefault="00832687" w:rsidP="0083268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70D01" w:rsidRDefault="00570D01" w:rsidP="00570D01">
      <w:pPr>
        <w:jc w:val="both"/>
        <w:rPr>
          <w:b/>
          <w:sz w:val="24"/>
        </w:rPr>
      </w:pPr>
    </w:p>
    <w:p w:rsidR="000503E8" w:rsidRDefault="000503E8" w:rsidP="00570D01">
      <w:pPr>
        <w:jc w:val="both"/>
        <w:rPr>
          <w:b/>
          <w:sz w:val="24"/>
        </w:rPr>
      </w:pPr>
    </w:p>
    <w:p w:rsidR="00ED1E71" w:rsidRDefault="00ED1E71" w:rsidP="00B22A9C">
      <w:pPr>
        <w:jc w:val="both"/>
        <w:rPr>
          <w:b/>
          <w:bCs/>
          <w:sz w:val="28"/>
          <w:szCs w:val="24"/>
        </w:rPr>
      </w:pPr>
    </w:p>
    <w:p w:rsidR="00202C91" w:rsidRPr="00E35DC4" w:rsidRDefault="00D363DA">
      <w:pPr>
        <w:jc w:val="both"/>
        <w:rPr>
          <w:bCs/>
          <w:sz w:val="28"/>
        </w:rPr>
      </w:pPr>
      <w:r>
        <w:rPr>
          <w:b/>
          <w:bCs/>
          <w:sz w:val="28"/>
        </w:rPr>
        <w:t>13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631FE9">
        <w:rPr>
          <w:bCs/>
          <w:sz w:val="24"/>
        </w:rPr>
        <w:t xml:space="preserve"> </w:t>
      </w:r>
      <w:r w:rsidR="00C84C4A">
        <w:rPr>
          <w:bCs/>
          <w:sz w:val="24"/>
        </w:rPr>
        <w:t>15</w:t>
      </w:r>
      <w:r w:rsidR="00532EF8">
        <w:rPr>
          <w:bCs/>
          <w:sz w:val="24"/>
        </w:rPr>
        <w:t>.12</w:t>
      </w:r>
      <w:r w:rsidR="00D363DA">
        <w:rPr>
          <w:bCs/>
          <w:sz w:val="24"/>
        </w:rPr>
        <w:t>.</w:t>
      </w:r>
      <w:r>
        <w:rPr>
          <w:bCs/>
          <w:sz w:val="24"/>
        </w:rPr>
        <w:t>201</w:t>
      </w:r>
      <w:r w:rsidR="00631FE9">
        <w:rPr>
          <w:bCs/>
          <w:sz w:val="24"/>
        </w:rPr>
        <w:t>6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</w:t>
      </w:r>
      <w:r w:rsidR="00D363DA">
        <w:rPr>
          <w:bCs/>
          <w:sz w:val="24"/>
        </w:rPr>
        <w:t>a</w:t>
      </w:r>
      <w:r>
        <w:rPr>
          <w:bCs/>
          <w:sz w:val="24"/>
        </w:rPr>
        <w:t xml:space="preserve"> :</w:t>
      </w:r>
      <w:r w:rsidR="00E77E65" w:rsidRPr="00E77E65">
        <w:rPr>
          <w:bCs/>
          <w:sz w:val="24"/>
        </w:rPr>
        <w:t xml:space="preserve"> </w:t>
      </w:r>
      <w:r w:rsidR="00D363DA">
        <w:rPr>
          <w:bCs/>
          <w:sz w:val="24"/>
        </w:rPr>
        <w:t xml:space="preserve">Vlasta </w:t>
      </w:r>
      <w:proofErr w:type="spellStart"/>
      <w:r w:rsidR="00D363DA">
        <w:rPr>
          <w:bCs/>
          <w:sz w:val="24"/>
        </w:rPr>
        <w:t>Zimermanová</w:t>
      </w:r>
      <w:proofErr w:type="spellEnd"/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FB" w:rsidRDefault="00E615FB">
      <w:r>
        <w:separator/>
      </w:r>
    </w:p>
  </w:endnote>
  <w:endnote w:type="continuationSeparator" w:id="0">
    <w:p w:rsidR="00E615FB" w:rsidRDefault="00E6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FB" w:rsidRDefault="00E615FB">
      <w:r>
        <w:separator/>
      </w:r>
    </w:p>
  </w:footnote>
  <w:footnote w:type="continuationSeparator" w:id="0">
    <w:p w:rsidR="00E615FB" w:rsidRDefault="00E6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3568DF"/>
    <w:multiLevelType w:val="hybridMultilevel"/>
    <w:tmpl w:val="D032CE68"/>
    <w:lvl w:ilvl="0" w:tplc="0748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22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21"/>
  </w:num>
  <w:num w:numId="21">
    <w:abstractNumId w:val="1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7FB4"/>
    <w:rsid w:val="000376E4"/>
    <w:rsid w:val="000402F1"/>
    <w:rsid w:val="0004056A"/>
    <w:rsid w:val="000431C1"/>
    <w:rsid w:val="000503E8"/>
    <w:rsid w:val="000709B3"/>
    <w:rsid w:val="00073BC1"/>
    <w:rsid w:val="00077045"/>
    <w:rsid w:val="000816FD"/>
    <w:rsid w:val="00085597"/>
    <w:rsid w:val="00090484"/>
    <w:rsid w:val="00095523"/>
    <w:rsid w:val="000B39E1"/>
    <w:rsid w:val="000C4FB4"/>
    <w:rsid w:val="000C7069"/>
    <w:rsid w:val="000C731C"/>
    <w:rsid w:val="000E290C"/>
    <w:rsid w:val="000F1234"/>
    <w:rsid w:val="000F2CA7"/>
    <w:rsid w:val="00106A7A"/>
    <w:rsid w:val="00113B3D"/>
    <w:rsid w:val="00121672"/>
    <w:rsid w:val="00131CC4"/>
    <w:rsid w:val="0013310A"/>
    <w:rsid w:val="00145402"/>
    <w:rsid w:val="00151900"/>
    <w:rsid w:val="001564DE"/>
    <w:rsid w:val="00160E64"/>
    <w:rsid w:val="00163038"/>
    <w:rsid w:val="00166FD4"/>
    <w:rsid w:val="0017096A"/>
    <w:rsid w:val="001721EE"/>
    <w:rsid w:val="001737C1"/>
    <w:rsid w:val="001739BB"/>
    <w:rsid w:val="001810C9"/>
    <w:rsid w:val="0018563B"/>
    <w:rsid w:val="00193726"/>
    <w:rsid w:val="00196E9F"/>
    <w:rsid w:val="001A0179"/>
    <w:rsid w:val="001A07BE"/>
    <w:rsid w:val="001C2A30"/>
    <w:rsid w:val="001C5A9F"/>
    <w:rsid w:val="001C67BD"/>
    <w:rsid w:val="001E7413"/>
    <w:rsid w:val="001F1795"/>
    <w:rsid w:val="001F3218"/>
    <w:rsid w:val="00202C91"/>
    <w:rsid w:val="00207C87"/>
    <w:rsid w:val="00216228"/>
    <w:rsid w:val="00222770"/>
    <w:rsid w:val="00224ED5"/>
    <w:rsid w:val="00233AEA"/>
    <w:rsid w:val="002363F8"/>
    <w:rsid w:val="00241A80"/>
    <w:rsid w:val="0024419D"/>
    <w:rsid w:val="00245A82"/>
    <w:rsid w:val="0025092A"/>
    <w:rsid w:val="00261E3B"/>
    <w:rsid w:val="0026523C"/>
    <w:rsid w:val="0026596A"/>
    <w:rsid w:val="00267D4F"/>
    <w:rsid w:val="00267EA7"/>
    <w:rsid w:val="00276EA7"/>
    <w:rsid w:val="0028025A"/>
    <w:rsid w:val="0028758B"/>
    <w:rsid w:val="00291AD3"/>
    <w:rsid w:val="00292319"/>
    <w:rsid w:val="0029595C"/>
    <w:rsid w:val="0029732C"/>
    <w:rsid w:val="002A3CEE"/>
    <w:rsid w:val="002A4CAF"/>
    <w:rsid w:val="002A614E"/>
    <w:rsid w:val="002A6905"/>
    <w:rsid w:val="002A6B6F"/>
    <w:rsid w:val="002A75E5"/>
    <w:rsid w:val="002B3AFA"/>
    <w:rsid w:val="002B58A5"/>
    <w:rsid w:val="002C3574"/>
    <w:rsid w:val="002D50E2"/>
    <w:rsid w:val="002E0FDD"/>
    <w:rsid w:val="002E1001"/>
    <w:rsid w:val="002E4020"/>
    <w:rsid w:val="002E5E10"/>
    <w:rsid w:val="002F4EC8"/>
    <w:rsid w:val="002F592F"/>
    <w:rsid w:val="003011F6"/>
    <w:rsid w:val="003231B9"/>
    <w:rsid w:val="003233EF"/>
    <w:rsid w:val="00324CD7"/>
    <w:rsid w:val="003314F2"/>
    <w:rsid w:val="003333F2"/>
    <w:rsid w:val="003353BE"/>
    <w:rsid w:val="00340D35"/>
    <w:rsid w:val="003415AA"/>
    <w:rsid w:val="00341DEF"/>
    <w:rsid w:val="00344B03"/>
    <w:rsid w:val="003478FB"/>
    <w:rsid w:val="00351EEC"/>
    <w:rsid w:val="00354458"/>
    <w:rsid w:val="003565CD"/>
    <w:rsid w:val="00356E9F"/>
    <w:rsid w:val="003573C0"/>
    <w:rsid w:val="003632EC"/>
    <w:rsid w:val="003669C7"/>
    <w:rsid w:val="00370C24"/>
    <w:rsid w:val="0037390D"/>
    <w:rsid w:val="00373A95"/>
    <w:rsid w:val="00376267"/>
    <w:rsid w:val="00381A90"/>
    <w:rsid w:val="00385117"/>
    <w:rsid w:val="00385918"/>
    <w:rsid w:val="00391167"/>
    <w:rsid w:val="0039790D"/>
    <w:rsid w:val="003A59CB"/>
    <w:rsid w:val="003B05D7"/>
    <w:rsid w:val="003D2105"/>
    <w:rsid w:val="003E12FC"/>
    <w:rsid w:val="003F6892"/>
    <w:rsid w:val="0040287F"/>
    <w:rsid w:val="00402D46"/>
    <w:rsid w:val="004033DA"/>
    <w:rsid w:val="004145E1"/>
    <w:rsid w:val="004323CB"/>
    <w:rsid w:val="00433F98"/>
    <w:rsid w:val="0043494B"/>
    <w:rsid w:val="00434F04"/>
    <w:rsid w:val="00436696"/>
    <w:rsid w:val="00446104"/>
    <w:rsid w:val="00446E46"/>
    <w:rsid w:val="00450B5F"/>
    <w:rsid w:val="004657A9"/>
    <w:rsid w:val="004776B8"/>
    <w:rsid w:val="004850BE"/>
    <w:rsid w:val="004954AA"/>
    <w:rsid w:val="004B1819"/>
    <w:rsid w:val="004B65CD"/>
    <w:rsid w:val="004C73F0"/>
    <w:rsid w:val="004D574C"/>
    <w:rsid w:val="004E0C46"/>
    <w:rsid w:val="004E661E"/>
    <w:rsid w:val="004F01D7"/>
    <w:rsid w:val="004F0F44"/>
    <w:rsid w:val="00520904"/>
    <w:rsid w:val="005234DF"/>
    <w:rsid w:val="00525B2E"/>
    <w:rsid w:val="0052750C"/>
    <w:rsid w:val="00532EF8"/>
    <w:rsid w:val="0053751E"/>
    <w:rsid w:val="00540B46"/>
    <w:rsid w:val="0054296C"/>
    <w:rsid w:val="00560079"/>
    <w:rsid w:val="00563A8E"/>
    <w:rsid w:val="00567F06"/>
    <w:rsid w:val="00570C48"/>
    <w:rsid w:val="00570D01"/>
    <w:rsid w:val="00572EDF"/>
    <w:rsid w:val="005751A6"/>
    <w:rsid w:val="00596B6A"/>
    <w:rsid w:val="005A2767"/>
    <w:rsid w:val="005A651B"/>
    <w:rsid w:val="005B32CF"/>
    <w:rsid w:val="005C0CD5"/>
    <w:rsid w:val="005C13A2"/>
    <w:rsid w:val="005D3A5E"/>
    <w:rsid w:val="005E1412"/>
    <w:rsid w:val="00602D6F"/>
    <w:rsid w:val="006054A1"/>
    <w:rsid w:val="00606BF0"/>
    <w:rsid w:val="00611198"/>
    <w:rsid w:val="00617153"/>
    <w:rsid w:val="00631FE9"/>
    <w:rsid w:val="0065079E"/>
    <w:rsid w:val="0065120D"/>
    <w:rsid w:val="00653153"/>
    <w:rsid w:val="00654C97"/>
    <w:rsid w:val="00663138"/>
    <w:rsid w:val="00664A08"/>
    <w:rsid w:val="00667863"/>
    <w:rsid w:val="0068006D"/>
    <w:rsid w:val="00685628"/>
    <w:rsid w:val="0068695E"/>
    <w:rsid w:val="0069163C"/>
    <w:rsid w:val="00694694"/>
    <w:rsid w:val="00695378"/>
    <w:rsid w:val="006A7721"/>
    <w:rsid w:val="006B064D"/>
    <w:rsid w:val="006B6A48"/>
    <w:rsid w:val="006E25EF"/>
    <w:rsid w:val="006E3167"/>
    <w:rsid w:val="006F6069"/>
    <w:rsid w:val="007105BF"/>
    <w:rsid w:val="007179A4"/>
    <w:rsid w:val="00732812"/>
    <w:rsid w:val="007350C1"/>
    <w:rsid w:val="00736096"/>
    <w:rsid w:val="00747343"/>
    <w:rsid w:val="00752580"/>
    <w:rsid w:val="00753232"/>
    <w:rsid w:val="007619BD"/>
    <w:rsid w:val="0076363D"/>
    <w:rsid w:val="00775F89"/>
    <w:rsid w:val="00777E86"/>
    <w:rsid w:val="00786CEE"/>
    <w:rsid w:val="0079011A"/>
    <w:rsid w:val="00793649"/>
    <w:rsid w:val="0079754F"/>
    <w:rsid w:val="007A4BAA"/>
    <w:rsid w:val="007A7385"/>
    <w:rsid w:val="007B0EE5"/>
    <w:rsid w:val="007B0F63"/>
    <w:rsid w:val="007B1C68"/>
    <w:rsid w:val="007B33C1"/>
    <w:rsid w:val="007B68D3"/>
    <w:rsid w:val="007C3345"/>
    <w:rsid w:val="007C7D08"/>
    <w:rsid w:val="007D686B"/>
    <w:rsid w:val="007E6FDE"/>
    <w:rsid w:val="007E721D"/>
    <w:rsid w:val="007E7568"/>
    <w:rsid w:val="007E78EB"/>
    <w:rsid w:val="00800E7F"/>
    <w:rsid w:val="00802F1B"/>
    <w:rsid w:val="00803E99"/>
    <w:rsid w:val="0080431F"/>
    <w:rsid w:val="008064E6"/>
    <w:rsid w:val="008105AC"/>
    <w:rsid w:val="008167BE"/>
    <w:rsid w:val="008262EF"/>
    <w:rsid w:val="00832687"/>
    <w:rsid w:val="00835BF3"/>
    <w:rsid w:val="00835D6E"/>
    <w:rsid w:val="00836389"/>
    <w:rsid w:val="00840BB8"/>
    <w:rsid w:val="00847A67"/>
    <w:rsid w:val="008646A0"/>
    <w:rsid w:val="00864A4F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1CE7"/>
    <w:rsid w:val="008B311B"/>
    <w:rsid w:val="008B4904"/>
    <w:rsid w:val="008B4ACC"/>
    <w:rsid w:val="008B56D5"/>
    <w:rsid w:val="008E0CEE"/>
    <w:rsid w:val="008E44F1"/>
    <w:rsid w:val="008E6C96"/>
    <w:rsid w:val="008F2DC2"/>
    <w:rsid w:val="0090474F"/>
    <w:rsid w:val="009115B1"/>
    <w:rsid w:val="00922243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3794"/>
    <w:rsid w:val="009D4E6A"/>
    <w:rsid w:val="009E46C0"/>
    <w:rsid w:val="009E4CA8"/>
    <w:rsid w:val="009F6ED4"/>
    <w:rsid w:val="009F78D6"/>
    <w:rsid w:val="00A0027D"/>
    <w:rsid w:val="00A06A3F"/>
    <w:rsid w:val="00A12CD4"/>
    <w:rsid w:val="00A1391D"/>
    <w:rsid w:val="00A168C6"/>
    <w:rsid w:val="00A2134E"/>
    <w:rsid w:val="00A3211C"/>
    <w:rsid w:val="00A4218C"/>
    <w:rsid w:val="00A47DBF"/>
    <w:rsid w:val="00A54C19"/>
    <w:rsid w:val="00A662EE"/>
    <w:rsid w:val="00A671C7"/>
    <w:rsid w:val="00A73CC9"/>
    <w:rsid w:val="00A759B7"/>
    <w:rsid w:val="00A818BA"/>
    <w:rsid w:val="00A907F2"/>
    <w:rsid w:val="00A92C26"/>
    <w:rsid w:val="00AA0935"/>
    <w:rsid w:val="00AA5B7E"/>
    <w:rsid w:val="00AB2BB5"/>
    <w:rsid w:val="00AB4EEB"/>
    <w:rsid w:val="00AC099E"/>
    <w:rsid w:val="00AD584A"/>
    <w:rsid w:val="00AE2428"/>
    <w:rsid w:val="00AE4C47"/>
    <w:rsid w:val="00AE58DE"/>
    <w:rsid w:val="00AF76F1"/>
    <w:rsid w:val="00B1332D"/>
    <w:rsid w:val="00B173E5"/>
    <w:rsid w:val="00B22A9C"/>
    <w:rsid w:val="00B247AB"/>
    <w:rsid w:val="00B31352"/>
    <w:rsid w:val="00B34DBA"/>
    <w:rsid w:val="00B41ED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281B"/>
    <w:rsid w:val="00C27889"/>
    <w:rsid w:val="00C27C09"/>
    <w:rsid w:val="00C36583"/>
    <w:rsid w:val="00C51403"/>
    <w:rsid w:val="00C57688"/>
    <w:rsid w:val="00C57DD3"/>
    <w:rsid w:val="00C60F20"/>
    <w:rsid w:val="00C63B67"/>
    <w:rsid w:val="00C65AF1"/>
    <w:rsid w:val="00C65B4C"/>
    <w:rsid w:val="00C8154B"/>
    <w:rsid w:val="00C84C4A"/>
    <w:rsid w:val="00C87A84"/>
    <w:rsid w:val="00CA0D8C"/>
    <w:rsid w:val="00CA1D79"/>
    <w:rsid w:val="00CA5017"/>
    <w:rsid w:val="00CB0E2B"/>
    <w:rsid w:val="00CB1EB8"/>
    <w:rsid w:val="00CB3583"/>
    <w:rsid w:val="00CB7447"/>
    <w:rsid w:val="00CC28EB"/>
    <w:rsid w:val="00CD21B1"/>
    <w:rsid w:val="00CD43A4"/>
    <w:rsid w:val="00CE0506"/>
    <w:rsid w:val="00CE09F7"/>
    <w:rsid w:val="00CE669F"/>
    <w:rsid w:val="00CF52D5"/>
    <w:rsid w:val="00CF72A6"/>
    <w:rsid w:val="00CF7D74"/>
    <w:rsid w:val="00D041DE"/>
    <w:rsid w:val="00D30F89"/>
    <w:rsid w:val="00D363DA"/>
    <w:rsid w:val="00D375E9"/>
    <w:rsid w:val="00D515EC"/>
    <w:rsid w:val="00D5436B"/>
    <w:rsid w:val="00D60A93"/>
    <w:rsid w:val="00D62E03"/>
    <w:rsid w:val="00D75F4B"/>
    <w:rsid w:val="00D96202"/>
    <w:rsid w:val="00D96768"/>
    <w:rsid w:val="00DA6DF6"/>
    <w:rsid w:val="00DB079D"/>
    <w:rsid w:val="00DB08A2"/>
    <w:rsid w:val="00DB095C"/>
    <w:rsid w:val="00DC0532"/>
    <w:rsid w:val="00DC11C5"/>
    <w:rsid w:val="00DC4991"/>
    <w:rsid w:val="00DC7409"/>
    <w:rsid w:val="00DD7E98"/>
    <w:rsid w:val="00DE714B"/>
    <w:rsid w:val="00E077F8"/>
    <w:rsid w:val="00E2437F"/>
    <w:rsid w:val="00E35DC4"/>
    <w:rsid w:val="00E52869"/>
    <w:rsid w:val="00E55571"/>
    <w:rsid w:val="00E60967"/>
    <w:rsid w:val="00E615FB"/>
    <w:rsid w:val="00E67BB8"/>
    <w:rsid w:val="00E779D5"/>
    <w:rsid w:val="00E77E65"/>
    <w:rsid w:val="00E81C30"/>
    <w:rsid w:val="00E852F1"/>
    <w:rsid w:val="00E93433"/>
    <w:rsid w:val="00E957FD"/>
    <w:rsid w:val="00E9786A"/>
    <w:rsid w:val="00EA06D2"/>
    <w:rsid w:val="00EA2D6D"/>
    <w:rsid w:val="00EA3DD0"/>
    <w:rsid w:val="00EB1BA6"/>
    <w:rsid w:val="00EC4D9A"/>
    <w:rsid w:val="00EC5207"/>
    <w:rsid w:val="00EC5952"/>
    <w:rsid w:val="00ED1E71"/>
    <w:rsid w:val="00EE0026"/>
    <w:rsid w:val="00EE4A3B"/>
    <w:rsid w:val="00EE5B36"/>
    <w:rsid w:val="00EF0E92"/>
    <w:rsid w:val="00EF5DCA"/>
    <w:rsid w:val="00EF7DEA"/>
    <w:rsid w:val="00F00193"/>
    <w:rsid w:val="00F01EB1"/>
    <w:rsid w:val="00F06237"/>
    <w:rsid w:val="00F15E48"/>
    <w:rsid w:val="00F21142"/>
    <w:rsid w:val="00F32C06"/>
    <w:rsid w:val="00F3350D"/>
    <w:rsid w:val="00F34387"/>
    <w:rsid w:val="00F36B2E"/>
    <w:rsid w:val="00F41B22"/>
    <w:rsid w:val="00F41BA4"/>
    <w:rsid w:val="00F42DE3"/>
    <w:rsid w:val="00F46FF8"/>
    <w:rsid w:val="00F56456"/>
    <w:rsid w:val="00F616EF"/>
    <w:rsid w:val="00F76C49"/>
    <w:rsid w:val="00F801F4"/>
    <w:rsid w:val="00F947EB"/>
    <w:rsid w:val="00F94D65"/>
    <w:rsid w:val="00F961BA"/>
    <w:rsid w:val="00FA142D"/>
    <w:rsid w:val="00FA286A"/>
    <w:rsid w:val="00FB49D1"/>
    <w:rsid w:val="00FC0774"/>
    <w:rsid w:val="00FC4501"/>
    <w:rsid w:val="00FC6E14"/>
    <w:rsid w:val="00FE0927"/>
    <w:rsid w:val="00FE584D"/>
    <w:rsid w:val="00FE75F8"/>
    <w:rsid w:val="00FF4063"/>
    <w:rsid w:val="00FF597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414849C5"/>
  <w15:docId w15:val="{BEA42447-C3CD-4610-8AB6-7E069DD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BE90-B052-439E-9128-CAF370F6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56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6</cp:revision>
  <cp:lastPrinted>2016-12-13T07:03:00Z</cp:lastPrinted>
  <dcterms:created xsi:type="dcterms:W3CDTF">2016-12-16T07:05:00Z</dcterms:created>
  <dcterms:modified xsi:type="dcterms:W3CDTF">2016-12-19T08:05:00Z</dcterms:modified>
</cp:coreProperties>
</file>